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DFEF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附件：</w:t>
      </w:r>
    </w:p>
    <w:tbl>
      <w:tblPr>
        <w:tblStyle w:val="2"/>
        <w:tblW w:w="6696" w:type="pct"/>
        <w:tblInd w:w="-13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924"/>
        <w:gridCol w:w="5835"/>
        <w:gridCol w:w="709"/>
        <w:gridCol w:w="1101"/>
        <w:gridCol w:w="1148"/>
      </w:tblGrid>
      <w:tr w14:paraId="2BF25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F7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7E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87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72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10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65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664EE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6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3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2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EE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1.24个10/100/1000M自适应电口，4个1G SFP光口，固化交流电源和风扇。 </w:t>
            </w:r>
          </w:p>
          <w:p w14:paraId="3B8D2E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交换容量672Gbps/6.72Tbps </w:t>
            </w:r>
          </w:p>
          <w:p w14:paraId="2AC548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包转发率171Mpps </w:t>
            </w:r>
          </w:p>
          <w:p w14:paraId="63852D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支持动态路由协议（RIP、OSPF）、VSU、802.X认证、ERPS环网保护协议、链路聚合 </w:t>
            </w:r>
          </w:p>
          <w:p w14:paraId="2FA132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支持云管理&amp;本地管理。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0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8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6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6BE47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A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6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核心交换机</w:t>
            </w:r>
          </w:p>
        </w:tc>
        <w:tc>
          <w:tcPr>
            <w:tcW w:w="2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552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1.交换容量≥38.4Tbps/168Tbps，转发性能≥7200Mpps/36000Mpps，</w:t>
            </w:r>
          </w:p>
          <w:p w14:paraId="6B4CD5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2.可提供GT口≥24个，SFP口≥24个，1G/10G SFP+光口≥4个，自带16个千兆光模块</w:t>
            </w:r>
          </w:p>
          <w:p w14:paraId="6FC9B1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3.独立业务插槽数≥8个</w:t>
            </w:r>
          </w:p>
          <w:p w14:paraId="30F92B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4.为提高设备及整网稳定性，要求设备支持灵活插卡，模块化设计；</w:t>
            </w:r>
          </w:p>
          <w:p w14:paraId="732514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.采用正交交换架构，交换网板与线卡成垂直90°正交连接且与主控引擎、业务板硬件分离，业务或交换网板槽位采用竖插槽方式设计</w:t>
            </w:r>
          </w:p>
          <w:p w14:paraId="40DBF6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.为保障业务安全，产品具备安全特性。支持特殊协议网关、出入栈策略、一般性防攻击、AAA、RADIUS、ARP安全等；提供流量限速、会话限制、URL过滤、报文过滤等多种安全特性。</w:t>
            </w:r>
          </w:p>
          <w:p w14:paraId="5D046C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.支持终端识别，具有终端识别模型，用户管理、提供WEB、MAB、PPPOE、802.1X等多种认证方式。</w:t>
            </w:r>
          </w:p>
          <w:p w14:paraId="00E23A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.支持IEEE 802.1d(STP)、 802.1w(RSTP)、 802.1s(MSTP)，支持端口聚合，支持一对一镜像、多对一镜像、一对多镜像，支持流镜像，支持SPAN、RSPAN远程镜像</w:t>
            </w:r>
          </w:p>
          <w:p w14:paraId="3BD9A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.支持SNMP V1/V2/V3、Telnet、SSHv2.0；支持通过命令行或中文图形化配置软件等方式进行配置和管理</w:t>
            </w:r>
          </w:p>
          <w:p w14:paraId="74B35F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.支持专门针对CPU的保护机制，能够针对发往CPU处理的各种报文进行流区分和优先级队列分级处理，保护交换机在各种环境下稳定工作</w:t>
            </w:r>
          </w:p>
          <w:p w14:paraId="0FA731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.N:1虚拟化：可将多台物理设备虚拟化为1台逻辑设备，热备设备和外围设备通过聚合链路连接，如果其中一台设备或者一条成员链路出现故障，切换到另一条成员链路的时间毫秒级。</w:t>
            </w:r>
          </w:p>
          <w:p w14:paraId="1DFE6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设备支持云管理功能：支持网络设备基本信息监控功能，支持状态监控，可以查看端口状态图/CPU、内存使用率/连通状态/设备状态、端口列表等；支持智能运维、移动运维、一键全网巡检操作，随时随地掌握网络健康状况，并自动生成巡检报告。</w:t>
            </w:r>
          </w:p>
          <w:p w14:paraId="5AF7E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.支持在服务器上创建不同的业务模板，并支持图形化界面提前规划各端口业务；支持端口绑定设备区域位置（如楼栋、楼层）。</w:t>
            </w:r>
          </w:p>
          <w:p w14:paraId="2A1F1D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.支持内嵌版SDN，可对配置批量复用下发、复制配置、备份配置、配置变更、配置查看、删除配置等模板配置功能；还可支持对一体机的不同端口绑定不同配置模板。</w:t>
            </w:r>
          </w:p>
          <w:p w14:paraId="774F00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支持内嵌版SDN，可对出厂预置管理软件和业务模板进行免安装极速部署，零配置开局上线。根据不同区域的业务创建相应业务模板后，绑定设备区域位置信息，设备开箱上电后配置即可自动从软件下发，无需在接入设备端刷入配置。当室内远端模块出现故障，支持替换用的新设备零配置替换，新设备接线后，配置自动下发，无需手动配置。支持自动识别及自适应不同型号替换，支持自适应端口配置跟随业务。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8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3F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36000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F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36000</w:t>
            </w:r>
          </w:p>
        </w:tc>
      </w:tr>
      <w:tr w14:paraId="450D3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CB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合计：39000元</w:t>
            </w:r>
          </w:p>
        </w:tc>
      </w:tr>
      <w:tr w14:paraId="6BAA2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9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备注：以上设备需质保3年、</w:t>
            </w: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包含恢复本校原有核心交换机配置</w:t>
            </w:r>
            <w:bookmarkEnd w:id="0"/>
          </w:p>
        </w:tc>
      </w:tr>
    </w:tbl>
    <w:p w14:paraId="5EBD9D0E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A89B8F"/>
    <w:multiLevelType w:val="singleLevel"/>
    <w:tmpl w:val="1CA89B8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MzE3MGQ0ZDBiYTU0NzM1YzdmMWI5MzZmNDgxOTkifQ=="/>
  </w:docVars>
  <w:rsids>
    <w:rsidRoot w:val="00000000"/>
    <w:rsid w:val="24525F11"/>
    <w:rsid w:val="25F72C80"/>
    <w:rsid w:val="282615FA"/>
    <w:rsid w:val="2E975000"/>
    <w:rsid w:val="3D477BF1"/>
    <w:rsid w:val="4F1B4E20"/>
    <w:rsid w:val="53783AEB"/>
    <w:rsid w:val="546926EB"/>
    <w:rsid w:val="68EA1417"/>
    <w:rsid w:val="6FCE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1099</Words>
  <Characters>1338</Characters>
  <Lines>0</Lines>
  <Paragraphs>0</Paragraphs>
  <TotalTime>6</TotalTime>
  <ScaleCrop>false</ScaleCrop>
  <LinksUpToDate>false</LinksUpToDate>
  <CharactersWithSpaces>1352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2026-10-21T06:14:00Z</dcterms:created>
  <dc:creator>Administrator</dc:creator>
  <cp:lastModifiedBy>痞子1415360697</cp:lastModifiedBy>
  <dcterms:modified xsi:type="dcterms:W3CDTF">2026-10-22T01:31:29Z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22BF35BD325F4C31B87208A3FA91BE5A_12</vt:lpwstr>
  </property>
  <property fmtid="{D5CDD505-2E9C-101B-9397-08002B2CF9AE}" pid="4" name="KSOTemplateDocerSaveRecord">
    <vt:lpwstr>eyJoZGlkIjoiMzEwYjY1ZTlmNmY0NDkxYmFjN2FjN2U3YWE1YThhOTEiLCJ1c2VySWQiOiIyNDU0Mjc1MiJ9</vt:lpwstr>
  </property>
</Properties>
</file>